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6597D327" w:rsidR="00B8350A" w:rsidRDefault="00215AC9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0C8C74BC" wp14:editId="0367038D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656860F9" w:rsidR="00B8350A" w:rsidRPr="003D0FBC" w:rsidRDefault="0017127E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TIREOIDECTOMIA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7310C05F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17127E">
        <w:rPr>
          <w:sz w:val="24"/>
          <w:szCs w:val="24"/>
        </w:rPr>
        <w:t xml:space="preserve"> designado </w:t>
      </w:r>
      <w:r w:rsidR="0017127E">
        <w:rPr>
          <w:b/>
          <w:sz w:val="24"/>
          <w:szCs w:val="24"/>
        </w:rPr>
        <w:t>“TIREOIDECTOMIA”</w:t>
      </w:r>
      <w:r w:rsidR="0017127E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0CC79D1A" w:rsidR="00B8350A" w:rsidRPr="0017127E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17127E">
        <w:rPr>
          <w:sz w:val="24"/>
          <w:szCs w:val="24"/>
        </w:rPr>
        <w:t xml:space="preserve">A cirurgia consiste na retirada total ou parcial da tireoide. </w:t>
      </w:r>
    </w:p>
    <w:p w14:paraId="1D8B7220" w14:textId="77777777" w:rsidR="00E5405B" w:rsidRDefault="00E5405B" w:rsidP="00E5405B">
      <w:pPr>
        <w:spacing w:after="0"/>
        <w:ind w:left="-851" w:right="-285"/>
        <w:jc w:val="both"/>
        <w:rPr>
          <w:b/>
          <w:bCs/>
        </w:rPr>
      </w:pPr>
    </w:p>
    <w:p w14:paraId="3A904645" w14:textId="4BE4A499" w:rsidR="00E5405B" w:rsidRDefault="00E5405B" w:rsidP="00E5405B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33FDAA76" w14:textId="77777777" w:rsidR="0017127E" w:rsidRDefault="0017127E" w:rsidP="0017127E">
      <w:pPr>
        <w:spacing w:after="0"/>
        <w:ind w:left="-851" w:right="-285"/>
        <w:jc w:val="both"/>
      </w:pPr>
      <w:r w:rsidRPr="0017127E">
        <w:rPr>
          <w:rFonts w:cstheme="minorHAnsi"/>
          <w:color w:val="000000"/>
          <w:sz w:val="24"/>
          <w:szCs w:val="24"/>
          <w:lang w:eastAsia="pt-BR"/>
        </w:rPr>
        <w:t>Hemorragia – sangramento;</w:t>
      </w:r>
    </w:p>
    <w:p w14:paraId="59A65B6A" w14:textId="77777777" w:rsidR="0017127E" w:rsidRDefault="0017127E" w:rsidP="0017127E">
      <w:pPr>
        <w:spacing w:after="0"/>
        <w:ind w:left="-851" w:right="-285"/>
        <w:jc w:val="both"/>
      </w:pPr>
      <w:r w:rsidRPr="0017127E">
        <w:rPr>
          <w:rFonts w:cstheme="minorHAnsi"/>
          <w:color w:val="000000"/>
          <w:sz w:val="24"/>
          <w:szCs w:val="24"/>
          <w:lang w:eastAsia="pt-BR"/>
        </w:rPr>
        <w:t>Lesão de nervo laríngeo inferior – paralisia de corda vocal uni ou bilateral (</w:t>
      </w:r>
      <w:proofErr w:type="spellStart"/>
      <w:r w:rsidRPr="0017127E">
        <w:rPr>
          <w:rFonts w:cstheme="minorHAnsi"/>
          <w:color w:val="000000"/>
          <w:sz w:val="24"/>
          <w:szCs w:val="24"/>
          <w:lang w:eastAsia="pt-BR"/>
        </w:rPr>
        <w:t>disfonia</w:t>
      </w:r>
      <w:proofErr w:type="spellEnd"/>
      <w:r w:rsidRPr="0017127E">
        <w:rPr>
          <w:rFonts w:cstheme="minorHAnsi"/>
          <w:color w:val="000000"/>
          <w:sz w:val="24"/>
          <w:szCs w:val="24"/>
          <w:lang w:eastAsia="pt-BR"/>
        </w:rPr>
        <w:t>/rouquidão);</w:t>
      </w:r>
    </w:p>
    <w:p w14:paraId="18572833" w14:textId="77777777" w:rsidR="0017127E" w:rsidRDefault="0017127E" w:rsidP="0017127E">
      <w:pPr>
        <w:spacing w:after="0"/>
        <w:ind w:left="-851" w:right="-285"/>
        <w:jc w:val="both"/>
      </w:pPr>
      <w:r w:rsidRPr="0017127E">
        <w:rPr>
          <w:rFonts w:cstheme="minorHAnsi"/>
          <w:color w:val="000000"/>
          <w:sz w:val="24"/>
          <w:szCs w:val="24"/>
          <w:lang w:eastAsia="pt-BR"/>
        </w:rPr>
        <w:t>Lesão de nervo laríngeo superior (alteração do timbre da voz / voz enfraquecida);</w:t>
      </w:r>
    </w:p>
    <w:p w14:paraId="1A4C45A1" w14:textId="77777777" w:rsidR="0017127E" w:rsidRDefault="0017127E" w:rsidP="0017127E">
      <w:pPr>
        <w:spacing w:after="0"/>
        <w:ind w:left="-851" w:right="-285"/>
        <w:jc w:val="both"/>
      </w:pPr>
      <w:proofErr w:type="spellStart"/>
      <w:r w:rsidRPr="0017127E">
        <w:rPr>
          <w:rFonts w:cstheme="minorHAnsi"/>
          <w:color w:val="000000"/>
          <w:sz w:val="24"/>
          <w:szCs w:val="24"/>
          <w:lang w:eastAsia="pt-BR"/>
        </w:rPr>
        <w:t>Hipoparatireoidismo</w:t>
      </w:r>
      <w:proofErr w:type="spellEnd"/>
      <w:r w:rsidRPr="0017127E">
        <w:rPr>
          <w:rFonts w:cstheme="minorHAnsi"/>
          <w:color w:val="000000"/>
          <w:sz w:val="24"/>
          <w:szCs w:val="24"/>
          <w:lang w:eastAsia="pt-BR"/>
        </w:rPr>
        <w:t xml:space="preserve"> permanente ou transitório – hipocalcemia / diminuição do cálcio sanguíneo; (amortecimentos/formigamentos, alterações do estado mental, tonturas e tetania (contrações musculares excessivas);</w:t>
      </w:r>
    </w:p>
    <w:p w14:paraId="17464A7A" w14:textId="77777777" w:rsidR="0017127E" w:rsidRDefault="0017127E" w:rsidP="0017127E">
      <w:pPr>
        <w:spacing w:after="0"/>
        <w:ind w:left="-851" w:right="-285"/>
        <w:jc w:val="both"/>
      </w:pPr>
      <w:r w:rsidRPr="0017127E">
        <w:rPr>
          <w:rFonts w:cstheme="minorHAnsi"/>
          <w:color w:val="000000"/>
          <w:sz w:val="24"/>
          <w:szCs w:val="24"/>
          <w:lang w:eastAsia="pt-BR"/>
        </w:rPr>
        <w:t>Infecção da ferida operatória;</w:t>
      </w:r>
    </w:p>
    <w:p w14:paraId="5B015384" w14:textId="77777777" w:rsidR="0017127E" w:rsidRDefault="0017127E" w:rsidP="0017127E">
      <w:pPr>
        <w:spacing w:after="0"/>
        <w:ind w:left="-851" w:right="-285"/>
        <w:jc w:val="both"/>
      </w:pPr>
      <w:r w:rsidRPr="0017127E">
        <w:rPr>
          <w:rFonts w:cstheme="minorHAnsi"/>
          <w:color w:val="000000"/>
          <w:sz w:val="24"/>
          <w:szCs w:val="24"/>
          <w:lang w:eastAsia="pt-BR"/>
        </w:rPr>
        <w:t>Hematomas;</w:t>
      </w:r>
    </w:p>
    <w:p w14:paraId="20925F59" w14:textId="77777777" w:rsidR="0017127E" w:rsidRDefault="0017127E" w:rsidP="0017127E">
      <w:pPr>
        <w:spacing w:after="0"/>
        <w:ind w:left="-851" w:right="-285"/>
        <w:jc w:val="both"/>
      </w:pPr>
      <w:r w:rsidRPr="0017127E">
        <w:rPr>
          <w:rFonts w:cstheme="minorHAnsi"/>
          <w:color w:val="000000"/>
          <w:sz w:val="24"/>
          <w:szCs w:val="24"/>
          <w:lang w:eastAsia="pt-BR"/>
        </w:rPr>
        <w:t xml:space="preserve">Hipotireoidismo (ganho de peso, constipação, pele úmida e fria, bradicardia, sonolência, </w:t>
      </w:r>
      <w:proofErr w:type="spellStart"/>
      <w:r w:rsidRPr="0017127E">
        <w:rPr>
          <w:rFonts w:cstheme="minorHAnsi"/>
          <w:color w:val="000000"/>
          <w:sz w:val="24"/>
          <w:szCs w:val="24"/>
          <w:lang w:eastAsia="pt-BR"/>
        </w:rPr>
        <w:t>hipoatividade</w:t>
      </w:r>
      <w:proofErr w:type="spellEnd"/>
      <w:r w:rsidRPr="0017127E">
        <w:rPr>
          <w:rFonts w:cstheme="minorHAnsi"/>
          <w:color w:val="000000"/>
          <w:sz w:val="24"/>
          <w:szCs w:val="24"/>
          <w:lang w:eastAsia="pt-BR"/>
        </w:rPr>
        <w:t xml:space="preserve"> física e mental);</w:t>
      </w:r>
    </w:p>
    <w:p w14:paraId="5DF49492" w14:textId="77777777" w:rsidR="0017127E" w:rsidRDefault="0017127E" w:rsidP="0017127E">
      <w:pPr>
        <w:spacing w:after="0"/>
        <w:ind w:left="-851" w:right="-285"/>
        <w:jc w:val="both"/>
      </w:pPr>
      <w:r w:rsidRPr="0017127E">
        <w:rPr>
          <w:rFonts w:cstheme="minorHAnsi"/>
          <w:color w:val="000000"/>
          <w:sz w:val="24"/>
          <w:szCs w:val="24"/>
          <w:lang w:eastAsia="pt-BR"/>
        </w:rPr>
        <w:t>Recidiva da patologia;</w:t>
      </w:r>
    </w:p>
    <w:p w14:paraId="272C233A" w14:textId="77777777" w:rsidR="0017127E" w:rsidRDefault="0017127E" w:rsidP="0017127E">
      <w:pPr>
        <w:spacing w:after="0"/>
        <w:ind w:left="-851" w:right="-285"/>
        <w:jc w:val="both"/>
      </w:pPr>
      <w:r w:rsidRPr="0017127E">
        <w:rPr>
          <w:rFonts w:cstheme="minorHAnsi"/>
          <w:color w:val="000000"/>
          <w:sz w:val="24"/>
          <w:szCs w:val="24"/>
          <w:lang w:eastAsia="pt-BR"/>
        </w:rPr>
        <w:t>Complicações clínicas (sistema nervoso, digestivo, respiratório, urinário, cardiocirculatório);</w:t>
      </w:r>
    </w:p>
    <w:p w14:paraId="53CEB796" w14:textId="77777777" w:rsidR="0017127E" w:rsidRDefault="0017127E" w:rsidP="0017127E">
      <w:pPr>
        <w:spacing w:after="0"/>
        <w:ind w:left="-851" w:right="-285"/>
        <w:jc w:val="both"/>
      </w:pPr>
      <w:r w:rsidRPr="0017127E">
        <w:rPr>
          <w:rFonts w:cstheme="minorHAnsi"/>
          <w:color w:val="000000"/>
          <w:sz w:val="24"/>
          <w:szCs w:val="24"/>
          <w:lang w:eastAsia="pt-BR"/>
        </w:rPr>
        <w:t>Trombose venosa profunda;</w:t>
      </w:r>
    </w:p>
    <w:p w14:paraId="7F23AA74" w14:textId="77777777" w:rsidR="0017127E" w:rsidRDefault="0017127E" w:rsidP="0017127E">
      <w:pPr>
        <w:spacing w:after="0"/>
        <w:ind w:left="-851" w:right="-285"/>
        <w:jc w:val="both"/>
      </w:pPr>
      <w:r w:rsidRPr="0017127E">
        <w:rPr>
          <w:rFonts w:cstheme="minorHAnsi"/>
          <w:color w:val="000000"/>
          <w:sz w:val="24"/>
          <w:szCs w:val="24"/>
          <w:lang w:eastAsia="pt-BR"/>
        </w:rPr>
        <w:t>Pulmonares: atelectasia, pneumonia; embolia (em geral muito grave, podendo levar a óbito);</w:t>
      </w:r>
    </w:p>
    <w:p w14:paraId="49BFA7FD" w14:textId="164F1BBB" w:rsidR="0017127E" w:rsidRPr="0017127E" w:rsidRDefault="0017127E" w:rsidP="0017127E">
      <w:pPr>
        <w:spacing w:after="0"/>
        <w:ind w:left="-851" w:right="-285"/>
        <w:jc w:val="both"/>
      </w:pPr>
      <w:r w:rsidRPr="0017127E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17127E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17127E">
        <w:rPr>
          <w:rFonts w:cstheme="minorHAnsi"/>
          <w:color w:val="000000"/>
          <w:sz w:val="24"/>
          <w:szCs w:val="24"/>
          <w:lang w:eastAsia="pt-BR"/>
        </w:rPr>
        <w:t xml:space="preserve"> (cicatriz hipertrófica-grosseira).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24B2EAA3" w:rsidR="00B8350A" w:rsidRPr="0017127E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17127E">
        <w:rPr>
          <w:sz w:val="24"/>
          <w:szCs w:val="24"/>
        </w:rPr>
        <w:t>302.13.05-3</w:t>
      </w:r>
      <w:r w:rsidRPr="00AE2BF5">
        <w:t xml:space="preserve">          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17127E">
        <w:rPr>
          <w:sz w:val="24"/>
          <w:szCs w:val="24"/>
        </w:rPr>
        <w:t>E07.8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1A22D" w14:textId="77777777" w:rsidR="00E66F38" w:rsidRDefault="00E66F38" w:rsidP="00215AC9">
      <w:pPr>
        <w:spacing w:after="0" w:line="240" w:lineRule="auto"/>
      </w:pPr>
      <w:r>
        <w:separator/>
      </w:r>
    </w:p>
  </w:endnote>
  <w:endnote w:type="continuationSeparator" w:id="0">
    <w:p w14:paraId="447146C6" w14:textId="77777777" w:rsidR="00E66F38" w:rsidRDefault="00E66F38" w:rsidP="0021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9526D" w14:textId="57AB9788" w:rsidR="00215AC9" w:rsidRDefault="00215AC9" w:rsidP="00215AC9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12785" w14:textId="77777777" w:rsidR="00E66F38" w:rsidRDefault="00E66F38" w:rsidP="00215AC9">
      <w:pPr>
        <w:spacing w:after="0" w:line="240" w:lineRule="auto"/>
      </w:pPr>
      <w:r>
        <w:separator/>
      </w:r>
    </w:p>
  </w:footnote>
  <w:footnote w:type="continuationSeparator" w:id="0">
    <w:p w14:paraId="3558C79D" w14:textId="77777777" w:rsidR="00E66F38" w:rsidRDefault="00E66F38" w:rsidP="00215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17127E"/>
    <w:rsid w:val="00215AC9"/>
    <w:rsid w:val="00B8350A"/>
    <w:rsid w:val="00E5405B"/>
    <w:rsid w:val="00E66F38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ED43354C-5AEF-48D3-800E-1B1747A3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27E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215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5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4663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2023-09-25T18:07:00Z</dcterms:created>
  <dcterms:modified xsi:type="dcterms:W3CDTF">2023-10-02T13:15:00Z</dcterms:modified>
</cp:coreProperties>
</file>