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A6917F" w14:textId="77777777" w:rsidR="00B8350A" w:rsidRDefault="00B8350A" w:rsidP="00B8350A">
      <w:pPr>
        <w:jc w:val="both"/>
      </w:pPr>
    </w:p>
    <w:tbl>
      <w:tblPr>
        <w:tblpPr w:leftFromText="141" w:rightFromText="141" w:horzAnchor="margin" w:tblpX="-1139" w:tblpY="-1050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3"/>
        <w:gridCol w:w="6565"/>
      </w:tblGrid>
      <w:tr w:rsidR="00B8350A" w14:paraId="181C032E" w14:textId="77777777" w:rsidTr="003448D0">
        <w:trPr>
          <w:trHeight w:val="1554"/>
        </w:trPr>
        <w:tc>
          <w:tcPr>
            <w:tcW w:w="3783" w:type="dxa"/>
            <w:vAlign w:val="center"/>
          </w:tcPr>
          <w:p w14:paraId="04286804" w14:textId="468CB46B" w:rsidR="00B8350A" w:rsidRDefault="00136EF1" w:rsidP="003448D0">
            <w:pPr>
              <w:spacing w:line="360" w:lineRule="auto"/>
              <w:jc w:val="center"/>
            </w:pPr>
            <w:bookmarkStart w:id="0" w:name="_Hlk138749857"/>
            <w:r>
              <w:rPr>
                <w:rFonts w:ascii="Trebuchet MS" w:hAnsi="Trebuchet MS" w:cs="Trebuchet MS"/>
                <w:b/>
                <w:noProof/>
                <w:lang w:eastAsia="pt-BR"/>
              </w:rPr>
              <w:drawing>
                <wp:inline distT="0" distB="0" distL="0" distR="0" wp14:anchorId="1EF24CC8" wp14:editId="50785B50">
                  <wp:extent cx="2059254" cy="769620"/>
                  <wp:effectExtent l="0" t="0" r="0" b="0"/>
                  <wp:docPr id="1081686695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9254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65" w:type="dxa"/>
            <w:vAlign w:val="center"/>
          </w:tcPr>
          <w:p w14:paraId="1D2B21BE" w14:textId="77777777" w:rsidR="00B8350A" w:rsidRDefault="00B8350A" w:rsidP="003448D0">
            <w:pPr>
              <w:jc w:val="center"/>
              <w:rPr>
                <w:rFonts w:cs="Arial"/>
                <w:b/>
                <w:sz w:val="28"/>
                <w:szCs w:val="18"/>
              </w:rPr>
            </w:pPr>
            <w:r>
              <w:rPr>
                <w:rFonts w:cs="Arial"/>
                <w:b/>
                <w:sz w:val="28"/>
                <w:szCs w:val="18"/>
              </w:rPr>
              <w:t>Termo de Consentimento Livre e Esclarecido</w:t>
            </w:r>
          </w:p>
          <w:p w14:paraId="1ABA4A05" w14:textId="77777777" w:rsidR="00B8350A" w:rsidRPr="00EE69F8" w:rsidRDefault="00B8350A" w:rsidP="003448D0">
            <w:pPr>
              <w:autoSpaceDE w:val="0"/>
              <w:autoSpaceDN w:val="0"/>
              <w:adjustRightInd w:val="0"/>
              <w:spacing w:line="240" w:lineRule="auto"/>
              <w:rPr>
                <w:rFonts w:cs="Trebuchet MS"/>
                <w:color w:val="000000"/>
                <w:sz w:val="24"/>
                <w:lang w:eastAsia="pt-BR"/>
              </w:rPr>
            </w:pPr>
          </w:p>
          <w:p w14:paraId="77B66D0B" w14:textId="24456E7C" w:rsidR="00B8350A" w:rsidRPr="003D0FBC" w:rsidRDefault="009A4145" w:rsidP="003448D0">
            <w:pPr>
              <w:jc w:val="center"/>
              <w:rPr>
                <w:rFonts w:cs="Trebuchet MS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cs="Trebuchet MS"/>
                <w:b/>
                <w:bCs/>
                <w:color w:val="000000"/>
                <w:sz w:val="24"/>
                <w:szCs w:val="24"/>
                <w:lang w:eastAsia="pt-BR"/>
              </w:rPr>
              <w:t>CORREÇÃO DE ESTRABISMO</w:t>
            </w:r>
          </w:p>
          <w:p w14:paraId="2C8226EC" w14:textId="77777777" w:rsidR="00B8350A" w:rsidRPr="003346E0" w:rsidRDefault="00B8350A" w:rsidP="003448D0">
            <w:pPr>
              <w:jc w:val="center"/>
              <w:rPr>
                <w:rFonts w:cs="Arial"/>
                <w:b/>
                <w:sz w:val="24"/>
                <w:szCs w:val="18"/>
              </w:rPr>
            </w:pPr>
          </w:p>
        </w:tc>
      </w:tr>
    </w:tbl>
    <w:p w14:paraId="05B2AE37" w14:textId="77777777" w:rsidR="00B8350A" w:rsidRDefault="00B8350A" w:rsidP="00B8350A">
      <w:pPr>
        <w:pStyle w:val="Cabealho"/>
      </w:pPr>
      <w:r>
        <w:softHyphen/>
      </w:r>
      <w:r>
        <w:softHyphen/>
      </w:r>
    </w:p>
    <w:p w14:paraId="32D237CB" w14:textId="7892B269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Por este instrumento particular o (a) paciente _____________________________________, nascido (a) em ___/___/____ e inscrito no CPF sob o n° _________________________ ou seu responsável Sr. (a)_______________________________________, declara, para todos os fins legais, especialmente do disposto no artigo 39, VI, da Lei 8.078/90 que dá plena autorização ao (à) médico(a) assistente, Dr.(a)_________________________________, inscrito(a) no CRM-_________ sob o nº _______ para proceder as investigações necessárias ao diagnóstico do seu estado de saúde, bem como executar o tratamento cirúrgico</w:t>
      </w:r>
      <w:r w:rsidR="009A4145">
        <w:rPr>
          <w:sz w:val="24"/>
          <w:szCs w:val="24"/>
        </w:rPr>
        <w:t xml:space="preserve"> designado </w:t>
      </w:r>
      <w:r w:rsidR="009A4145">
        <w:rPr>
          <w:b/>
          <w:sz w:val="24"/>
          <w:szCs w:val="24"/>
        </w:rPr>
        <w:t>“CORREÇÃO DE ESTRABISMO”</w:t>
      </w:r>
      <w:r w:rsidR="009A4145">
        <w:rPr>
          <w:sz w:val="24"/>
          <w:szCs w:val="24"/>
        </w:rPr>
        <w:t xml:space="preserve">, </w:t>
      </w:r>
      <w:r w:rsidRPr="00C629D6">
        <w:rPr>
          <w:sz w:val="24"/>
          <w:szCs w:val="24"/>
        </w:rPr>
        <w:t xml:space="preserve">e todos os procedimentos que o incluem, inclusive anestesias ou outras condutas médicas que tal tratamento médico possa requerer, podendo o referido profissional valer-se do auxílio de outros profissionais de saúde. Declara, outrossim, que o referido (a) médico (a), atendendo ao disposto no art. 22º e 34° do Código de Ética Médica e no art. 9º da Lei 8.078/90 (abaixo transcritos) e após a apresentação de métodos alternativos, sugeriu o tratamento </w:t>
      </w:r>
      <w:proofErr w:type="spellStart"/>
      <w:r w:rsidRPr="00C629D6">
        <w:rPr>
          <w:sz w:val="24"/>
          <w:szCs w:val="24"/>
        </w:rPr>
        <w:t>médico-cirúrgico</w:t>
      </w:r>
      <w:proofErr w:type="spellEnd"/>
      <w:r w:rsidRPr="00C629D6">
        <w:rPr>
          <w:sz w:val="24"/>
          <w:szCs w:val="24"/>
        </w:rPr>
        <w:t xml:space="preserve"> anteriormente citado, prestando informações detalhadas sobre o diagnóstico e sobre os procedimentos a serem adotados no tratamento sugerido e ora autorizado, especialmente as que se seguem:</w:t>
      </w:r>
    </w:p>
    <w:p w14:paraId="45B328FC" w14:textId="77777777" w:rsidR="00B8350A" w:rsidRDefault="00B8350A" w:rsidP="00B8350A">
      <w:pPr>
        <w:spacing w:after="0"/>
        <w:ind w:left="-851" w:right="-285"/>
        <w:jc w:val="both"/>
      </w:pPr>
    </w:p>
    <w:p w14:paraId="5386B516" w14:textId="6ACDCC97" w:rsidR="00B8350A" w:rsidRPr="009A4145" w:rsidRDefault="00B8350A" w:rsidP="00B8350A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AE2BF5">
        <w:rPr>
          <w:b/>
          <w:bCs/>
        </w:rPr>
        <w:t>DEFINIÇÃO</w:t>
      </w:r>
      <w:r w:rsidRPr="009A4145">
        <w:rPr>
          <w:rFonts w:cstheme="minorHAnsi"/>
          <w:b/>
          <w:bCs/>
          <w:sz w:val="24"/>
          <w:szCs w:val="24"/>
        </w:rPr>
        <w:t>:</w:t>
      </w:r>
      <w:r w:rsidRPr="009A4145">
        <w:rPr>
          <w:rFonts w:cstheme="minorHAnsi"/>
          <w:sz w:val="24"/>
          <w:szCs w:val="24"/>
        </w:rPr>
        <w:t xml:space="preserve"> </w:t>
      </w:r>
      <w:r w:rsidR="009A4145" w:rsidRPr="009A4145">
        <w:rPr>
          <w:rFonts w:cstheme="minorHAnsi"/>
          <w:color w:val="000000"/>
          <w:sz w:val="24"/>
          <w:szCs w:val="24"/>
          <w:lang w:eastAsia="pt-BR"/>
        </w:rPr>
        <w:t>Estrabismo é o termo médico para designar olhos que não estão perfeitamente alinhados, ou seja, um olho fixa em uma direção e o outro em direção diferente. Cirurgia corretiva de estrabismo é o procedimento que visa o alinhamento dos olhos. É um procedimento eletivo, e que não atua sobre as causas do estrabismo. A cirurgia é realizada nos músculos oculares que são reforçados, enfraquecidos, transpostos, conforme o caso demande. Pode-se operar um ou os dois olhos no mesmo ato.</w:t>
      </w:r>
    </w:p>
    <w:p w14:paraId="787D0F76" w14:textId="77777777" w:rsidR="009A4145" w:rsidRDefault="009A4145" w:rsidP="009F4148">
      <w:pPr>
        <w:spacing w:after="0"/>
        <w:ind w:right="-285"/>
        <w:jc w:val="both"/>
        <w:rPr>
          <w:b/>
          <w:bCs/>
        </w:rPr>
      </w:pPr>
    </w:p>
    <w:p w14:paraId="7625F316" w14:textId="77777777" w:rsidR="009F4148" w:rsidRDefault="009F4148" w:rsidP="009A4145">
      <w:pPr>
        <w:spacing w:after="0"/>
        <w:ind w:left="-851" w:right="-285"/>
        <w:jc w:val="both"/>
        <w:rPr>
          <w:rFonts w:cstheme="minorHAnsi"/>
          <w:color w:val="000000"/>
          <w:lang w:eastAsia="pt-BR"/>
        </w:rPr>
      </w:pPr>
      <w:r>
        <w:rPr>
          <w:rFonts w:cstheme="minorHAnsi"/>
          <w:b/>
          <w:bCs/>
          <w:color w:val="000000"/>
          <w:lang w:eastAsia="pt-BR"/>
        </w:rPr>
        <w:t>RISCOS E COMPLICAÇÕES DO PROCEDIMENTO</w:t>
      </w:r>
      <w:r w:rsidRPr="004A1ED9">
        <w:rPr>
          <w:rFonts w:cstheme="minorHAnsi"/>
          <w:color w:val="000000"/>
          <w:lang w:eastAsia="pt-BR"/>
        </w:rPr>
        <w:t>:</w:t>
      </w:r>
    </w:p>
    <w:p w14:paraId="1D21674F" w14:textId="1BB47CD7" w:rsidR="009A4145" w:rsidRDefault="009A4145" w:rsidP="009A4145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9A4145">
        <w:rPr>
          <w:rFonts w:cstheme="minorHAnsi"/>
          <w:color w:val="000000"/>
          <w:sz w:val="24"/>
          <w:szCs w:val="24"/>
          <w:lang w:eastAsia="pt-BR"/>
        </w:rPr>
        <w:t>O paciente deverá seguir os conselhos do profissional (médico) e realizar as prescrições indicadas para minimizar as possibilidades de ocorrência de complicações antes, durante ou depois da cirurgia.  As complicações depois da operação podem ocorrer dias, semanas, meses ou anos a</w:t>
      </w:r>
      <w:r>
        <w:rPr>
          <w:rFonts w:cstheme="minorHAnsi"/>
          <w:color w:val="000000"/>
          <w:sz w:val="24"/>
          <w:szCs w:val="24"/>
          <w:lang w:eastAsia="pt-BR"/>
        </w:rPr>
        <w:t xml:space="preserve">pós o ato cirúrgico e incluem: </w:t>
      </w:r>
    </w:p>
    <w:p w14:paraId="7F2D5AC4" w14:textId="77777777" w:rsidR="009A4145" w:rsidRDefault="009A4145" w:rsidP="009A4145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9A4145">
        <w:rPr>
          <w:rFonts w:cstheme="minorHAnsi"/>
          <w:color w:val="000000"/>
          <w:sz w:val="24"/>
          <w:szCs w:val="24"/>
          <w:lang w:eastAsia="pt-BR"/>
        </w:rPr>
        <w:t>Falha em s</w:t>
      </w:r>
      <w:r>
        <w:rPr>
          <w:rFonts w:cstheme="minorHAnsi"/>
          <w:color w:val="000000"/>
          <w:sz w:val="24"/>
          <w:szCs w:val="24"/>
          <w:lang w:eastAsia="pt-BR"/>
        </w:rPr>
        <w:t xml:space="preserve">e obter o sucesso operatório; </w:t>
      </w:r>
    </w:p>
    <w:p w14:paraId="60E2DA7A" w14:textId="77777777" w:rsidR="009A4145" w:rsidRDefault="009A4145" w:rsidP="009A4145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9A4145">
        <w:rPr>
          <w:rFonts w:cstheme="minorHAnsi"/>
          <w:color w:val="000000"/>
          <w:sz w:val="24"/>
          <w:szCs w:val="24"/>
          <w:lang w:eastAsia="pt-BR"/>
        </w:rPr>
        <w:t>Descolamento de retina que pode necessit</w:t>
      </w:r>
      <w:r>
        <w:rPr>
          <w:rFonts w:cstheme="minorHAnsi"/>
          <w:color w:val="000000"/>
          <w:sz w:val="24"/>
          <w:szCs w:val="24"/>
          <w:lang w:eastAsia="pt-BR"/>
        </w:rPr>
        <w:t xml:space="preserve">ar cirurgia ou ser inoperável; </w:t>
      </w:r>
    </w:p>
    <w:p w14:paraId="083E2374" w14:textId="77777777" w:rsidR="009A4145" w:rsidRDefault="009A4145" w:rsidP="009A4145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>
        <w:rPr>
          <w:rFonts w:cstheme="minorHAnsi"/>
          <w:color w:val="000000"/>
          <w:sz w:val="24"/>
          <w:szCs w:val="24"/>
          <w:lang w:eastAsia="pt-BR"/>
        </w:rPr>
        <w:t xml:space="preserve">Hemorragia vítrea; </w:t>
      </w:r>
    </w:p>
    <w:p w14:paraId="570F85D8" w14:textId="77777777" w:rsidR="009A4145" w:rsidRDefault="009A4145" w:rsidP="009A4145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>
        <w:rPr>
          <w:rFonts w:cstheme="minorHAnsi"/>
          <w:color w:val="000000"/>
          <w:sz w:val="24"/>
          <w:szCs w:val="24"/>
          <w:lang w:eastAsia="pt-BR"/>
        </w:rPr>
        <w:t xml:space="preserve">Infecção; </w:t>
      </w:r>
    </w:p>
    <w:p w14:paraId="3115B5A0" w14:textId="77777777" w:rsidR="009A4145" w:rsidRDefault="009A4145" w:rsidP="009A4145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9A4145">
        <w:rPr>
          <w:rFonts w:cstheme="minorHAnsi"/>
          <w:color w:val="000000"/>
          <w:sz w:val="24"/>
          <w:szCs w:val="24"/>
          <w:lang w:eastAsia="pt-BR"/>
        </w:rPr>
        <w:t xml:space="preserve">Aumento </w:t>
      </w:r>
      <w:r>
        <w:rPr>
          <w:rFonts w:cstheme="minorHAnsi"/>
          <w:color w:val="000000"/>
          <w:sz w:val="24"/>
          <w:szCs w:val="24"/>
          <w:lang w:eastAsia="pt-BR"/>
        </w:rPr>
        <w:t xml:space="preserve">da pressão do olho (glaucoma); </w:t>
      </w:r>
    </w:p>
    <w:p w14:paraId="35816A5C" w14:textId="77777777" w:rsidR="009A4145" w:rsidRDefault="009A4145" w:rsidP="009A4145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proofErr w:type="spellStart"/>
      <w:r w:rsidRPr="009A4145">
        <w:rPr>
          <w:rFonts w:cstheme="minorHAnsi"/>
          <w:color w:val="000000"/>
          <w:sz w:val="24"/>
          <w:szCs w:val="24"/>
          <w:lang w:eastAsia="pt-BR"/>
        </w:rPr>
        <w:t>Embaçamento</w:t>
      </w:r>
      <w:proofErr w:type="spellEnd"/>
      <w:r w:rsidRPr="009A4145">
        <w:rPr>
          <w:rFonts w:cstheme="minorHAnsi"/>
          <w:color w:val="000000"/>
          <w:sz w:val="24"/>
          <w:szCs w:val="24"/>
          <w:lang w:eastAsia="pt-BR"/>
        </w:rPr>
        <w:t xml:space="preserve"> </w:t>
      </w:r>
      <w:proofErr w:type="spellStart"/>
      <w:r w:rsidRPr="009A4145">
        <w:rPr>
          <w:rFonts w:cstheme="minorHAnsi"/>
          <w:color w:val="000000"/>
          <w:sz w:val="24"/>
          <w:szCs w:val="24"/>
          <w:lang w:eastAsia="pt-BR"/>
        </w:rPr>
        <w:t>corne</w:t>
      </w:r>
      <w:r>
        <w:rPr>
          <w:rFonts w:cstheme="minorHAnsi"/>
          <w:color w:val="000000"/>
          <w:sz w:val="24"/>
          <w:szCs w:val="24"/>
          <w:lang w:eastAsia="pt-BR"/>
        </w:rPr>
        <w:t>ano</w:t>
      </w:r>
      <w:proofErr w:type="spellEnd"/>
      <w:r>
        <w:rPr>
          <w:rFonts w:cstheme="minorHAnsi"/>
          <w:color w:val="000000"/>
          <w:sz w:val="24"/>
          <w:szCs w:val="24"/>
          <w:lang w:eastAsia="pt-BR"/>
        </w:rPr>
        <w:t xml:space="preserve"> ou cicatrização excessiva; </w:t>
      </w:r>
    </w:p>
    <w:p w14:paraId="29B5435C" w14:textId="77777777" w:rsidR="009A4145" w:rsidRDefault="009A4145" w:rsidP="009A4145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9A4145">
        <w:rPr>
          <w:rFonts w:cstheme="minorHAnsi"/>
          <w:color w:val="000000"/>
          <w:sz w:val="24"/>
          <w:szCs w:val="24"/>
          <w:lang w:eastAsia="pt-BR"/>
        </w:rPr>
        <w:t>Catarata que pode necessitar remoção ime</w:t>
      </w:r>
      <w:r>
        <w:rPr>
          <w:rFonts w:cstheme="minorHAnsi"/>
          <w:color w:val="000000"/>
          <w:sz w:val="24"/>
          <w:szCs w:val="24"/>
          <w:lang w:eastAsia="pt-BR"/>
        </w:rPr>
        <w:t xml:space="preserve">diata ou tardia do cristalino; </w:t>
      </w:r>
    </w:p>
    <w:p w14:paraId="29F82BBA" w14:textId="77777777" w:rsidR="009A4145" w:rsidRDefault="009A4145" w:rsidP="009A4145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>
        <w:rPr>
          <w:rFonts w:cstheme="minorHAnsi"/>
          <w:color w:val="000000"/>
          <w:sz w:val="24"/>
          <w:szCs w:val="24"/>
          <w:lang w:eastAsia="pt-BR"/>
        </w:rPr>
        <w:t xml:space="preserve">Visão dupla; </w:t>
      </w:r>
    </w:p>
    <w:p w14:paraId="64689EDA" w14:textId="77777777" w:rsidR="009A4145" w:rsidRDefault="009A4145" w:rsidP="009A4145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9A4145">
        <w:rPr>
          <w:rFonts w:cstheme="minorHAnsi"/>
          <w:color w:val="000000"/>
          <w:sz w:val="24"/>
          <w:szCs w:val="24"/>
          <w:lang w:eastAsia="pt-BR"/>
        </w:rPr>
        <w:t xml:space="preserve">Flacidez da pálpebra superior com posicionamento mais baixo; </w:t>
      </w:r>
    </w:p>
    <w:p w14:paraId="16A835F8" w14:textId="77777777" w:rsidR="009A4145" w:rsidRDefault="009A4145" w:rsidP="009A4145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9A4145">
        <w:rPr>
          <w:rFonts w:cstheme="minorHAnsi"/>
          <w:color w:val="000000"/>
          <w:sz w:val="24"/>
          <w:szCs w:val="24"/>
          <w:lang w:eastAsia="pt-BR"/>
        </w:rPr>
        <w:t>Diminuição da circulação dos tecidos vitais do olho resultando em</w:t>
      </w:r>
      <w:r>
        <w:rPr>
          <w:rFonts w:cstheme="minorHAnsi"/>
          <w:color w:val="000000"/>
          <w:sz w:val="24"/>
          <w:szCs w:val="24"/>
          <w:lang w:eastAsia="pt-BR"/>
        </w:rPr>
        <w:t xml:space="preserve"> diminuição ou perda da visão; </w:t>
      </w:r>
    </w:p>
    <w:p w14:paraId="17BEAF25" w14:textId="77777777" w:rsidR="009A4145" w:rsidRDefault="009A4145" w:rsidP="009A4145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9A4145">
        <w:rPr>
          <w:rFonts w:cstheme="minorHAnsi"/>
          <w:color w:val="000000"/>
          <w:sz w:val="24"/>
          <w:szCs w:val="24"/>
          <w:lang w:eastAsia="pt-BR"/>
        </w:rPr>
        <w:t>Cegueira permanente, diminuição d</w:t>
      </w:r>
      <w:r>
        <w:rPr>
          <w:rFonts w:cstheme="minorHAnsi"/>
          <w:color w:val="000000"/>
          <w:sz w:val="24"/>
          <w:szCs w:val="24"/>
          <w:lang w:eastAsia="pt-BR"/>
        </w:rPr>
        <w:t xml:space="preserve">a visão central ou periférica; </w:t>
      </w:r>
    </w:p>
    <w:p w14:paraId="4480FA7E" w14:textId="77777777" w:rsidR="009A4145" w:rsidRDefault="009A4145" w:rsidP="009A4145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9A4145">
        <w:rPr>
          <w:rFonts w:cstheme="minorHAnsi"/>
          <w:color w:val="000000"/>
          <w:sz w:val="24"/>
          <w:szCs w:val="24"/>
          <w:lang w:eastAsia="pt-BR"/>
        </w:rPr>
        <w:t xml:space="preserve">Atrofia ocular e perda do olho. </w:t>
      </w:r>
    </w:p>
    <w:p w14:paraId="05F2DBD4" w14:textId="77777777" w:rsidR="009A4145" w:rsidRDefault="009A4145" w:rsidP="009A4145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9A4145">
        <w:rPr>
          <w:rFonts w:cstheme="minorHAnsi"/>
          <w:color w:val="000000"/>
          <w:sz w:val="24"/>
          <w:szCs w:val="24"/>
          <w:lang w:eastAsia="pt-BR"/>
        </w:rPr>
        <w:lastRenderedPageBreak/>
        <w:t>As complicações locais decorrentes da injeção de anesté</w:t>
      </w:r>
      <w:r>
        <w:rPr>
          <w:rFonts w:cstheme="minorHAnsi"/>
          <w:color w:val="000000"/>
          <w:sz w:val="24"/>
          <w:szCs w:val="24"/>
          <w:lang w:eastAsia="pt-BR"/>
        </w:rPr>
        <w:t xml:space="preserve">sico ao redor do olho incluem: </w:t>
      </w:r>
    </w:p>
    <w:p w14:paraId="5E62700B" w14:textId="72C8826C" w:rsidR="009A4145" w:rsidRDefault="009A4145" w:rsidP="009A4145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>
        <w:rPr>
          <w:rFonts w:cstheme="minorHAnsi"/>
          <w:color w:val="000000"/>
          <w:sz w:val="24"/>
          <w:szCs w:val="24"/>
          <w:lang w:eastAsia="pt-BR"/>
        </w:rPr>
        <w:t xml:space="preserve">Perfuração do olho; </w:t>
      </w:r>
    </w:p>
    <w:p w14:paraId="72A5C7E3" w14:textId="77777777" w:rsidR="009A4145" w:rsidRDefault="009A4145" w:rsidP="009A4145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9A4145">
        <w:rPr>
          <w:rFonts w:cstheme="minorHAnsi"/>
          <w:color w:val="000000"/>
          <w:sz w:val="24"/>
          <w:szCs w:val="24"/>
          <w:lang w:eastAsia="pt-BR"/>
        </w:rPr>
        <w:t>Lesão do nervo óptico</w:t>
      </w:r>
      <w:r>
        <w:rPr>
          <w:rFonts w:cstheme="minorHAnsi"/>
          <w:color w:val="000000"/>
          <w:sz w:val="24"/>
          <w:szCs w:val="24"/>
          <w:lang w:eastAsia="pt-BR"/>
        </w:rPr>
        <w:t xml:space="preserve">; </w:t>
      </w:r>
    </w:p>
    <w:p w14:paraId="3DBB8380" w14:textId="77777777" w:rsidR="009A4145" w:rsidRDefault="009A4145" w:rsidP="009A4145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9A4145">
        <w:rPr>
          <w:rFonts w:cstheme="minorHAnsi"/>
          <w:color w:val="000000"/>
          <w:sz w:val="24"/>
          <w:szCs w:val="24"/>
          <w:lang w:eastAsia="pt-BR"/>
        </w:rPr>
        <w:t>Má circulação da retina</w:t>
      </w:r>
      <w:r>
        <w:rPr>
          <w:rFonts w:cstheme="minorHAnsi"/>
          <w:color w:val="000000"/>
          <w:sz w:val="24"/>
          <w:szCs w:val="24"/>
          <w:lang w:eastAsia="pt-BR"/>
        </w:rPr>
        <w:t xml:space="preserve">; </w:t>
      </w:r>
    </w:p>
    <w:p w14:paraId="7ACF86C9" w14:textId="77777777" w:rsidR="009A4145" w:rsidRDefault="009A4145" w:rsidP="009A4145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9A4145">
        <w:rPr>
          <w:rFonts w:cstheme="minorHAnsi"/>
          <w:color w:val="000000"/>
          <w:sz w:val="24"/>
          <w:szCs w:val="24"/>
          <w:lang w:eastAsia="pt-BR"/>
        </w:rPr>
        <w:t>Possível queda da pálpebra superior</w:t>
      </w:r>
      <w:r>
        <w:rPr>
          <w:rFonts w:cstheme="minorHAnsi"/>
          <w:color w:val="000000"/>
          <w:sz w:val="24"/>
          <w:szCs w:val="24"/>
          <w:lang w:eastAsia="pt-BR"/>
        </w:rPr>
        <w:t xml:space="preserve">; </w:t>
      </w:r>
    </w:p>
    <w:p w14:paraId="7C611634" w14:textId="77777777" w:rsidR="009A4145" w:rsidRDefault="009A4145" w:rsidP="009A4145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9A4145">
        <w:rPr>
          <w:rFonts w:cstheme="minorHAnsi"/>
          <w:color w:val="000000"/>
          <w:sz w:val="24"/>
          <w:szCs w:val="24"/>
          <w:lang w:eastAsia="pt-BR"/>
        </w:rPr>
        <w:t>Depressão</w:t>
      </w:r>
      <w:r>
        <w:rPr>
          <w:rFonts w:cstheme="minorHAnsi"/>
          <w:color w:val="000000"/>
          <w:sz w:val="24"/>
          <w:szCs w:val="24"/>
          <w:lang w:eastAsia="pt-BR"/>
        </w:rPr>
        <w:t xml:space="preserve"> respiratória;</w:t>
      </w:r>
    </w:p>
    <w:p w14:paraId="216B16E2" w14:textId="77777777" w:rsidR="009A4145" w:rsidRDefault="009A4145" w:rsidP="009A4145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>
        <w:rPr>
          <w:rFonts w:cstheme="minorHAnsi"/>
          <w:color w:val="000000"/>
          <w:sz w:val="24"/>
          <w:szCs w:val="24"/>
          <w:lang w:eastAsia="pt-BR"/>
        </w:rPr>
        <w:t>Hipotensão arterial;</w:t>
      </w:r>
    </w:p>
    <w:p w14:paraId="2DFEBD86" w14:textId="1FDE2588" w:rsidR="009A4145" w:rsidRPr="009A4145" w:rsidRDefault="009A4145" w:rsidP="009A4145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9A4145">
        <w:rPr>
          <w:rFonts w:cstheme="minorHAnsi"/>
          <w:color w:val="000000"/>
          <w:sz w:val="24"/>
          <w:szCs w:val="24"/>
          <w:lang w:eastAsia="pt-BR"/>
        </w:rPr>
        <w:t>Reaçõe</w:t>
      </w:r>
      <w:r>
        <w:rPr>
          <w:rFonts w:cstheme="minorHAnsi"/>
          <w:color w:val="000000"/>
          <w:sz w:val="24"/>
          <w:szCs w:val="24"/>
          <w:lang w:eastAsia="pt-BR"/>
        </w:rPr>
        <w:t>s alérgicas a medicações usadas.</w:t>
      </w:r>
    </w:p>
    <w:p w14:paraId="14657A35" w14:textId="77777777" w:rsidR="00B8350A" w:rsidRPr="00C629D6" w:rsidRDefault="00B8350A" w:rsidP="009F4148">
      <w:pPr>
        <w:spacing w:after="0"/>
        <w:ind w:right="-285"/>
        <w:jc w:val="both"/>
        <w:rPr>
          <w:color w:val="FF0000"/>
          <w:sz w:val="24"/>
          <w:szCs w:val="24"/>
        </w:rPr>
      </w:pPr>
    </w:p>
    <w:p w14:paraId="0FA0E6C1" w14:textId="77777777" w:rsidR="009A4145" w:rsidRDefault="00B8350A" w:rsidP="009A4145">
      <w:pPr>
        <w:spacing w:after="0"/>
        <w:ind w:left="-851" w:right="-285"/>
        <w:jc w:val="both"/>
        <w:rPr>
          <w:sz w:val="24"/>
          <w:szCs w:val="24"/>
        </w:rPr>
      </w:pPr>
      <w:r w:rsidRPr="00AE2BF5">
        <w:rPr>
          <w:b/>
          <w:bCs/>
        </w:rPr>
        <w:t>CBHPM</w:t>
      </w:r>
      <w:r w:rsidRPr="00AE2BF5">
        <w:t xml:space="preserve">: </w:t>
      </w:r>
      <w:r w:rsidR="009A4145" w:rsidRPr="009A4145">
        <w:rPr>
          <w:rFonts w:cstheme="minorHAnsi"/>
          <w:color w:val="000000"/>
          <w:sz w:val="24"/>
          <w:szCs w:val="24"/>
          <w:lang w:eastAsia="pt-BR"/>
        </w:rPr>
        <w:t>3.03.11.01-2 a 3.03.11.05.5</w:t>
      </w:r>
      <w:r w:rsidR="009A4145">
        <w:t xml:space="preserve">                      </w:t>
      </w:r>
      <w:r w:rsidRPr="00AE2BF5">
        <w:t xml:space="preserve">   </w:t>
      </w:r>
      <w:r w:rsidRPr="00AE2BF5">
        <w:rPr>
          <w:b/>
          <w:bCs/>
        </w:rPr>
        <w:t xml:space="preserve"> CID</w:t>
      </w:r>
      <w:r w:rsidRPr="00AE2BF5">
        <w:t>:</w:t>
      </w:r>
      <w:r w:rsidRPr="008B6BC3">
        <w:t xml:space="preserve"> </w:t>
      </w:r>
      <w:r w:rsidR="009A4145">
        <w:rPr>
          <w:sz w:val="24"/>
          <w:szCs w:val="24"/>
        </w:rPr>
        <w:t>H50.9</w:t>
      </w:r>
    </w:p>
    <w:p w14:paraId="52744F34" w14:textId="77777777" w:rsidR="009A4145" w:rsidRDefault="009A4145" w:rsidP="009A4145">
      <w:pPr>
        <w:spacing w:after="0"/>
        <w:ind w:left="-851" w:right="-285"/>
        <w:jc w:val="both"/>
        <w:rPr>
          <w:rFonts w:ascii="Trebuchet MS" w:hAnsi="Trebuchet MS" w:cs="Trebuchet MS"/>
          <w:color w:val="000000"/>
          <w:sz w:val="20"/>
          <w:szCs w:val="20"/>
          <w:lang w:eastAsia="pt-BR"/>
        </w:rPr>
      </w:pPr>
    </w:p>
    <w:p w14:paraId="16A1A59D" w14:textId="2AC13E00" w:rsidR="009A4145" w:rsidRPr="009A4145" w:rsidRDefault="009A4145" w:rsidP="009A4145">
      <w:pPr>
        <w:spacing w:after="0"/>
        <w:ind w:left="-851" w:right="-285"/>
        <w:jc w:val="both"/>
        <w:rPr>
          <w:rFonts w:cstheme="minorHAnsi"/>
          <w:sz w:val="24"/>
          <w:szCs w:val="24"/>
        </w:rPr>
      </w:pPr>
      <w:r w:rsidRPr="009A4145">
        <w:rPr>
          <w:rFonts w:cstheme="minorHAnsi"/>
          <w:color w:val="000000"/>
          <w:sz w:val="24"/>
          <w:szCs w:val="24"/>
          <w:lang w:eastAsia="pt-BR"/>
        </w:rPr>
        <w:t xml:space="preserve">Olho Direito </w:t>
      </w:r>
      <w:proofErr w:type="gramStart"/>
      <w:r w:rsidRPr="009A4145">
        <w:rPr>
          <w:rFonts w:cstheme="minorHAnsi"/>
          <w:color w:val="000000"/>
          <w:sz w:val="24"/>
          <w:szCs w:val="24"/>
          <w:lang w:eastAsia="pt-BR"/>
        </w:rPr>
        <w:t>(  )</w:t>
      </w:r>
      <w:proofErr w:type="gramEnd"/>
      <w:r w:rsidRPr="009A4145">
        <w:rPr>
          <w:rFonts w:cstheme="minorHAnsi"/>
          <w:color w:val="000000"/>
          <w:sz w:val="24"/>
          <w:szCs w:val="24"/>
          <w:lang w:eastAsia="pt-BR"/>
        </w:rPr>
        <w:t xml:space="preserve"> Olho Esquerdo (  )</w:t>
      </w:r>
    </w:p>
    <w:p w14:paraId="7A45CCFE" w14:textId="77777777" w:rsidR="00B8350A" w:rsidRDefault="00B8350A" w:rsidP="00B8350A">
      <w:pPr>
        <w:spacing w:after="0"/>
        <w:ind w:left="-851" w:right="-285"/>
        <w:jc w:val="both"/>
        <w:rPr>
          <w:color w:val="FF0000"/>
        </w:rPr>
      </w:pPr>
    </w:p>
    <w:p w14:paraId="62D6365D" w14:textId="77777777" w:rsidR="00B8350A" w:rsidRPr="00AE2BF5" w:rsidRDefault="00B8350A" w:rsidP="00B8350A">
      <w:pPr>
        <w:spacing w:after="0"/>
        <w:ind w:left="-851" w:right="-285"/>
        <w:jc w:val="both"/>
        <w:rPr>
          <w:b/>
          <w:bCs/>
        </w:rPr>
      </w:pPr>
      <w:r w:rsidRPr="00AE2BF5">
        <w:rPr>
          <w:b/>
          <w:bCs/>
        </w:rPr>
        <w:t>INFECCÇÃO RELACIONADA À ASSISTÊNCIA Á SAÚDE:</w:t>
      </w:r>
    </w:p>
    <w:p w14:paraId="4EF084FF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A legislação nacional vigente obriga os hospitais a manterem uma comissão e um programa de</w:t>
      </w:r>
    </w:p>
    <w:p w14:paraId="7C2B0419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prevenção de infecções relacionadas à assistência à saúde.</w:t>
      </w:r>
    </w:p>
    <w:p w14:paraId="19492EA4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 xml:space="preserve">De acordo com a Agência nacional de Vigilância sanitária (ANVISA) e com o </w:t>
      </w:r>
      <w:proofErr w:type="spellStart"/>
      <w:r w:rsidRPr="00C629D6">
        <w:rPr>
          <w:sz w:val="24"/>
          <w:szCs w:val="24"/>
        </w:rPr>
        <w:t>National</w:t>
      </w:r>
      <w:proofErr w:type="spellEnd"/>
      <w:r w:rsidRPr="00C629D6">
        <w:rPr>
          <w:sz w:val="24"/>
          <w:szCs w:val="24"/>
        </w:rPr>
        <w:t xml:space="preserve"> </w:t>
      </w:r>
      <w:proofErr w:type="spellStart"/>
      <w:r w:rsidRPr="00C629D6">
        <w:rPr>
          <w:sz w:val="24"/>
          <w:szCs w:val="24"/>
        </w:rPr>
        <w:t>Healthcare</w:t>
      </w:r>
      <w:proofErr w:type="spellEnd"/>
    </w:p>
    <w:p w14:paraId="278F1149" w14:textId="77777777" w:rsidR="00B8350A" w:rsidRPr="00C629D6" w:rsidRDefault="00B8350A" w:rsidP="00B8350A">
      <w:pPr>
        <w:ind w:left="-851" w:right="-285"/>
        <w:jc w:val="both"/>
        <w:rPr>
          <w:sz w:val="24"/>
          <w:szCs w:val="24"/>
        </w:rPr>
      </w:pPr>
      <w:proofErr w:type="spellStart"/>
      <w:r w:rsidRPr="00C629D6">
        <w:rPr>
          <w:sz w:val="24"/>
          <w:szCs w:val="24"/>
        </w:rPr>
        <w:t>Safety</w:t>
      </w:r>
      <w:proofErr w:type="spellEnd"/>
      <w:r w:rsidRPr="00C629D6">
        <w:rPr>
          <w:sz w:val="24"/>
          <w:szCs w:val="24"/>
        </w:rPr>
        <w:t xml:space="preserve"> Network (NHSN), as taxas aceitáveis de infecção para cada potencial de contaminação cirúrgica são:</w:t>
      </w:r>
    </w:p>
    <w:p w14:paraId="3696F0D7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limpas: até 4%</w:t>
      </w:r>
    </w:p>
    <w:p w14:paraId="57A24158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potencialmente contaminadas: até 10%</w:t>
      </w:r>
    </w:p>
    <w:p w14:paraId="06B1B3A0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contaminadas: até 17%</w:t>
      </w:r>
    </w:p>
    <w:p w14:paraId="6A44AEC1" w14:textId="77777777" w:rsidR="00B8350A" w:rsidRPr="00C629D6" w:rsidRDefault="00B8350A" w:rsidP="00B8350A">
      <w:pPr>
        <w:pStyle w:val="PargrafodaLista"/>
        <w:spacing w:after="0"/>
        <w:ind w:left="426" w:right="-285"/>
        <w:jc w:val="both"/>
        <w:rPr>
          <w:sz w:val="24"/>
          <w:szCs w:val="24"/>
        </w:rPr>
      </w:pPr>
    </w:p>
    <w:p w14:paraId="67F113B4" w14:textId="77777777" w:rsidR="00B8350A" w:rsidRPr="00C629D6" w:rsidRDefault="00B8350A" w:rsidP="00B8350A">
      <w:pPr>
        <w:spacing w:after="0"/>
        <w:ind w:left="-851" w:right="-285"/>
        <w:jc w:val="both"/>
        <w:rPr>
          <w:b/>
          <w:bCs/>
          <w:sz w:val="24"/>
          <w:szCs w:val="24"/>
          <w:u w:val="single"/>
        </w:rPr>
      </w:pPr>
      <w:r w:rsidRPr="00C629D6">
        <w:rPr>
          <w:b/>
          <w:bCs/>
          <w:sz w:val="24"/>
          <w:szCs w:val="24"/>
          <w:u w:val="single"/>
        </w:rPr>
        <w:t>Mesmo tomando-se todas as medidas possíveis para a prevenção de infecções, tanto por parte do cirurgião e equipe, quanto por parte do hospital, esse risco existe e deve sempre ser considerado.</w:t>
      </w:r>
    </w:p>
    <w:p w14:paraId="268DC851" w14:textId="77777777" w:rsidR="00B8350A" w:rsidRPr="00C629D6" w:rsidRDefault="00B8350A" w:rsidP="00B8350A">
      <w:pPr>
        <w:spacing w:after="0"/>
        <w:ind w:left="-851" w:right="-285"/>
        <w:jc w:val="both"/>
        <w:rPr>
          <w:b/>
          <w:bCs/>
          <w:sz w:val="24"/>
          <w:szCs w:val="24"/>
          <w:u w:val="single"/>
        </w:rPr>
      </w:pPr>
    </w:p>
    <w:p w14:paraId="284AA2CB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Declara ainda, ter lido as informações contidas no presente instrumento, as quais entendeu</w:t>
      </w:r>
    </w:p>
    <w:p w14:paraId="525417A4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perfeitamente e aceitou, compromissando-se respeitar integralmente as instruções fornecidas</w:t>
      </w:r>
    </w:p>
    <w:p w14:paraId="7F1BDCDE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pelo(a) médico(a), estando ciente de que sua não observância poderá acarretar riscos e efeitos</w:t>
      </w:r>
    </w:p>
    <w:p w14:paraId="6AF53F3C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colaterais a si (ou ao paciente).</w:t>
      </w:r>
    </w:p>
    <w:p w14:paraId="5D87D41C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3EE124FE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Declara, igualmente, estar ciente de que o tratamento adotado não assegura a garantia de cura,</w:t>
      </w:r>
    </w:p>
    <w:p w14:paraId="5E54F08D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e que a evolução da doença e do tratamento podem obrigar o (a) médico (a) a modificar as</w:t>
      </w:r>
    </w:p>
    <w:p w14:paraId="7B9D279D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condutas inicialmente propostas, sendo que, neste caso, fica o(a) mesmo(a) autorizado(a), desde</w:t>
      </w:r>
    </w:p>
    <w:p w14:paraId="57059C6F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já, a tomar providências necessárias para tentar a solução dos problemas surgidos, segundo seu</w:t>
      </w:r>
    </w:p>
    <w:p w14:paraId="0D4F2578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 xml:space="preserve">julgamento. </w:t>
      </w:r>
    </w:p>
    <w:p w14:paraId="305D2996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011133CA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Assim, tendo lido, entendido e aceito as explicações sobre os RISCOS E COMPLICAÇÕES deste procedimento, expressa seu pleno consentimento para a sua realização.</w:t>
      </w:r>
    </w:p>
    <w:p w14:paraId="0BFC8D20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72BEB5B4" w14:textId="77777777" w:rsidR="00B8350A" w:rsidRDefault="00B8350A" w:rsidP="00B8350A">
      <w:pPr>
        <w:spacing w:after="0"/>
        <w:ind w:left="-851" w:right="-285"/>
        <w:jc w:val="both"/>
      </w:pPr>
      <w:r>
        <w:t xml:space="preserve">                   </w:t>
      </w:r>
    </w:p>
    <w:p w14:paraId="194D9EC2" w14:textId="77777777" w:rsidR="00B8350A" w:rsidRDefault="00B8350A" w:rsidP="00B8350A">
      <w:pPr>
        <w:spacing w:after="0"/>
        <w:ind w:left="-851" w:right="-285"/>
        <w:jc w:val="both"/>
      </w:pPr>
      <w:r>
        <w:t xml:space="preserve">                                                                                            Ijuí (RS) __________ de_______________ </w:t>
      </w:r>
      <w:proofErr w:type="spellStart"/>
      <w:r>
        <w:t>de</w:t>
      </w:r>
      <w:proofErr w:type="spellEnd"/>
      <w:r>
        <w:t xml:space="preserve"> _______.</w:t>
      </w:r>
    </w:p>
    <w:p w14:paraId="51D04AF9" w14:textId="77777777" w:rsidR="00B8350A" w:rsidRDefault="00B8350A" w:rsidP="00B8350A">
      <w:pPr>
        <w:spacing w:after="0"/>
        <w:ind w:left="-851" w:right="-285"/>
        <w:jc w:val="both"/>
      </w:pPr>
    </w:p>
    <w:p w14:paraId="3ED90BC6" w14:textId="77777777" w:rsidR="00B8350A" w:rsidRDefault="00B8350A" w:rsidP="00B8350A">
      <w:pPr>
        <w:spacing w:after="0"/>
        <w:ind w:left="-851" w:right="-285"/>
        <w:jc w:val="both"/>
      </w:pPr>
      <w:bookmarkStart w:id="1" w:name="_Hlk138749905"/>
    </w:p>
    <w:p w14:paraId="27A57230" w14:textId="77777777" w:rsidR="00B8350A" w:rsidRDefault="00B8350A" w:rsidP="00B8350A">
      <w:pPr>
        <w:spacing w:after="0"/>
        <w:ind w:left="-851" w:right="-285"/>
        <w:jc w:val="both"/>
      </w:pPr>
      <w:bookmarkStart w:id="2" w:name="_GoBack"/>
      <w:bookmarkEnd w:id="2"/>
    </w:p>
    <w:p w14:paraId="111A6B50" w14:textId="77777777" w:rsidR="00B8350A" w:rsidRDefault="00B8350A" w:rsidP="00B8350A">
      <w:pPr>
        <w:spacing w:after="0"/>
        <w:ind w:left="-851" w:right="-285"/>
        <w:jc w:val="both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"/>
        <w:gridCol w:w="3284"/>
      </w:tblGrid>
      <w:tr w:rsidR="00B8350A" w14:paraId="64940929" w14:textId="77777777" w:rsidTr="003448D0">
        <w:tc>
          <w:tcPr>
            <w:tcW w:w="4233" w:type="dxa"/>
            <w:gridSpan w:val="2"/>
          </w:tcPr>
          <w:p w14:paraId="3D93A7AA" w14:textId="77777777" w:rsidR="00B8350A" w:rsidRDefault="00B8350A" w:rsidP="003448D0">
            <w:pPr>
              <w:ind w:right="-285"/>
              <w:jc w:val="both"/>
            </w:pPr>
            <w:r>
              <w:t>____________________________________</w:t>
            </w:r>
          </w:p>
        </w:tc>
      </w:tr>
      <w:tr w:rsidR="00B8350A" w14:paraId="3EEDBA96" w14:textId="77777777" w:rsidTr="003448D0">
        <w:tc>
          <w:tcPr>
            <w:tcW w:w="4233" w:type="dxa"/>
            <w:gridSpan w:val="2"/>
          </w:tcPr>
          <w:p w14:paraId="1E305305" w14:textId="77777777" w:rsidR="00B8350A" w:rsidRDefault="00B8350A" w:rsidP="003448D0">
            <w:pPr>
              <w:ind w:right="-285"/>
              <w:jc w:val="center"/>
            </w:pPr>
            <w:r>
              <w:t>Ass. Paciente e/ou Responsável</w:t>
            </w:r>
          </w:p>
        </w:tc>
      </w:tr>
      <w:tr w:rsidR="00B8350A" w14:paraId="6EA7DE74" w14:textId="77777777" w:rsidTr="003448D0">
        <w:tc>
          <w:tcPr>
            <w:tcW w:w="949" w:type="dxa"/>
          </w:tcPr>
          <w:p w14:paraId="411BE92E" w14:textId="77777777" w:rsidR="00B8350A" w:rsidRDefault="00B8350A" w:rsidP="003448D0">
            <w:pPr>
              <w:ind w:right="-285"/>
            </w:pPr>
            <w:r>
              <w:t>Nome:</w:t>
            </w:r>
          </w:p>
        </w:tc>
        <w:tc>
          <w:tcPr>
            <w:tcW w:w="3284" w:type="dxa"/>
          </w:tcPr>
          <w:p w14:paraId="66CD57A2" w14:textId="77777777" w:rsidR="00B8350A" w:rsidRDefault="00B8350A" w:rsidP="003448D0">
            <w:pPr>
              <w:ind w:right="-285"/>
              <w:jc w:val="both"/>
            </w:pPr>
            <w:r>
              <w:t>____________________________</w:t>
            </w:r>
          </w:p>
        </w:tc>
      </w:tr>
      <w:tr w:rsidR="00B8350A" w14:paraId="03504BE3" w14:textId="77777777" w:rsidTr="003448D0">
        <w:tc>
          <w:tcPr>
            <w:tcW w:w="949" w:type="dxa"/>
          </w:tcPr>
          <w:p w14:paraId="390E0AF7" w14:textId="77777777" w:rsidR="00B8350A" w:rsidRDefault="00B8350A" w:rsidP="003448D0">
            <w:pPr>
              <w:ind w:right="-285"/>
            </w:pPr>
            <w:r>
              <w:t>RG/CPF:</w:t>
            </w:r>
          </w:p>
        </w:tc>
        <w:tc>
          <w:tcPr>
            <w:tcW w:w="3284" w:type="dxa"/>
          </w:tcPr>
          <w:p w14:paraId="6AC78543" w14:textId="77777777" w:rsidR="00B8350A" w:rsidRDefault="00B8350A" w:rsidP="003448D0">
            <w:pPr>
              <w:ind w:right="-285"/>
              <w:jc w:val="both"/>
            </w:pPr>
            <w:r>
              <w:t>____________________________</w:t>
            </w:r>
          </w:p>
        </w:tc>
      </w:tr>
    </w:tbl>
    <w:tbl>
      <w:tblPr>
        <w:tblStyle w:val="Tabelacomgrade"/>
        <w:tblpPr w:leftFromText="141" w:rightFromText="141" w:vertAnchor="text" w:horzAnchor="margin" w:tblpXSpec="right" w:tblpY="-10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1843"/>
        <w:gridCol w:w="518"/>
        <w:gridCol w:w="757"/>
      </w:tblGrid>
      <w:tr w:rsidR="00B8350A" w14:paraId="3FC0589B" w14:textId="77777777" w:rsidTr="003448D0">
        <w:tc>
          <w:tcPr>
            <w:tcW w:w="3964" w:type="dxa"/>
            <w:gridSpan w:val="4"/>
          </w:tcPr>
          <w:p w14:paraId="3A7BF059" w14:textId="77777777" w:rsidR="00B8350A" w:rsidRDefault="00B8350A" w:rsidP="003448D0">
            <w:pPr>
              <w:ind w:right="-285"/>
              <w:jc w:val="both"/>
            </w:pPr>
            <w:r>
              <w:t xml:space="preserve">        _____________________________</w:t>
            </w:r>
          </w:p>
        </w:tc>
      </w:tr>
      <w:tr w:rsidR="00B8350A" w14:paraId="095F3CC4" w14:textId="77777777" w:rsidTr="003448D0">
        <w:tc>
          <w:tcPr>
            <w:tcW w:w="3964" w:type="dxa"/>
            <w:gridSpan w:val="4"/>
          </w:tcPr>
          <w:p w14:paraId="51140DB8" w14:textId="77777777" w:rsidR="00B8350A" w:rsidRDefault="00B8350A" w:rsidP="003448D0">
            <w:pPr>
              <w:ind w:right="-285"/>
              <w:jc w:val="center"/>
            </w:pPr>
            <w:r>
              <w:t>Ass. Médico Assistente</w:t>
            </w:r>
          </w:p>
        </w:tc>
      </w:tr>
      <w:tr w:rsidR="00B8350A" w14:paraId="15872E79" w14:textId="77777777" w:rsidTr="003448D0">
        <w:tc>
          <w:tcPr>
            <w:tcW w:w="846" w:type="dxa"/>
          </w:tcPr>
          <w:p w14:paraId="25AAD46A" w14:textId="77777777" w:rsidR="00B8350A" w:rsidRDefault="00B8350A" w:rsidP="003448D0">
            <w:pPr>
              <w:ind w:right="-285"/>
              <w:jc w:val="both"/>
            </w:pPr>
            <w:r>
              <w:t>Nome:</w:t>
            </w:r>
          </w:p>
        </w:tc>
        <w:tc>
          <w:tcPr>
            <w:tcW w:w="3118" w:type="dxa"/>
            <w:gridSpan w:val="3"/>
          </w:tcPr>
          <w:p w14:paraId="25A3BC9A" w14:textId="77777777" w:rsidR="00B8350A" w:rsidRDefault="00B8350A" w:rsidP="003448D0">
            <w:pPr>
              <w:ind w:right="-285"/>
              <w:jc w:val="both"/>
            </w:pPr>
            <w:r>
              <w:t>_________________________</w:t>
            </w:r>
          </w:p>
        </w:tc>
      </w:tr>
      <w:tr w:rsidR="00B8350A" w14:paraId="11D56D00" w14:textId="77777777" w:rsidTr="003448D0">
        <w:tc>
          <w:tcPr>
            <w:tcW w:w="846" w:type="dxa"/>
          </w:tcPr>
          <w:p w14:paraId="7E0E9937" w14:textId="77777777" w:rsidR="00B8350A" w:rsidRDefault="00B8350A" w:rsidP="003448D0">
            <w:pPr>
              <w:ind w:right="-285"/>
              <w:jc w:val="both"/>
            </w:pPr>
            <w:r>
              <w:t>CRM:</w:t>
            </w:r>
          </w:p>
        </w:tc>
        <w:tc>
          <w:tcPr>
            <w:tcW w:w="1843" w:type="dxa"/>
          </w:tcPr>
          <w:p w14:paraId="1118DB34" w14:textId="77777777" w:rsidR="00B8350A" w:rsidRDefault="00B8350A" w:rsidP="003448D0">
            <w:pPr>
              <w:ind w:right="-285"/>
              <w:jc w:val="both"/>
            </w:pPr>
            <w:r>
              <w:softHyphen/>
            </w:r>
            <w:r>
              <w:softHyphen/>
            </w:r>
            <w:r>
              <w:softHyphen/>
              <w:t>______________</w:t>
            </w:r>
          </w:p>
        </w:tc>
        <w:tc>
          <w:tcPr>
            <w:tcW w:w="518" w:type="dxa"/>
          </w:tcPr>
          <w:p w14:paraId="019E1610" w14:textId="77777777" w:rsidR="00B8350A" w:rsidRDefault="00B8350A" w:rsidP="003448D0">
            <w:pPr>
              <w:ind w:right="-285"/>
              <w:jc w:val="both"/>
            </w:pPr>
            <w:r>
              <w:t>UF:</w:t>
            </w:r>
          </w:p>
        </w:tc>
        <w:tc>
          <w:tcPr>
            <w:tcW w:w="757" w:type="dxa"/>
          </w:tcPr>
          <w:p w14:paraId="28C111D2" w14:textId="77777777" w:rsidR="00B8350A" w:rsidRDefault="00B8350A" w:rsidP="003448D0">
            <w:pPr>
              <w:ind w:right="-285"/>
              <w:jc w:val="both"/>
            </w:pPr>
            <w:r>
              <w:t>____</w:t>
            </w:r>
          </w:p>
        </w:tc>
      </w:tr>
    </w:tbl>
    <w:p w14:paraId="43C35175" w14:textId="77777777" w:rsidR="00B8350A" w:rsidRDefault="00B8350A" w:rsidP="00B8350A">
      <w:pPr>
        <w:spacing w:after="0"/>
        <w:ind w:right="-285"/>
        <w:jc w:val="both"/>
      </w:pPr>
    </w:p>
    <w:bookmarkEnd w:id="1"/>
    <w:p w14:paraId="3718DD65" w14:textId="77777777" w:rsidR="00B8350A" w:rsidRDefault="00B8350A" w:rsidP="00B8350A">
      <w:pPr>
        <w:spacing w:after="0"/>
        <w:ind w:left="-851" w:right="-285"/>
        <w:jc w:val="both"/>
      </w:pPr>
    </w:p>
    <w:p w14:paraId="4FF22C6E" w14:textId="77777777" w:rsidR="00B8350A" w:rsidRDefault="00B8350A" w:rsidP="00B8350A">
      <w:pPr>
        <w:spacing w:after="0"/>
        <w:jc w:val="both"/>
      </w:pPr>
    </w:p>
    <w:p w14:paraId="189F4F68" w14:textId="77777777" w:rsidR="00B8350A" w:rsidRPr="00C629D6" w:rsidRDefault="00B8350A" w:rsidP="00B8350A">
      <w:pPr>
        <w:spacing w:after="0"/>
        <w:jc w:val="both"/>
        <w:rPr>
          <w:i/>
          <w:iCs/>
        </w:rPr>
      </w:pPr>
    </w:p>
    <w:bookmarkEnd w:id="0"/>
    <w:p w14:paraId="32B5FB49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Código de Ética Médica – Art. 22.</w:t>
      </w:r>
      <w:r w:rsidRPr="00C629D6">
        <w:rPr>
          <w:i/>
          <w:iCs/>
        </w:rPr>
        <w:t xml:space="preserve"> É vedado ao médico deixar de obter consentimento do paciente</w:t>
      </w:r>
    </w:p>
    <w:p w14:paraId="0A75E355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ou de seu representante legal após esclarecê-lo sobre o procedimento a ser realizado, salvo em</w:t>
      </w:r>
    </w:p>
    <w:p w14:paraId="679EF61D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caso de risco iminente de morte.</w:t>
      </w:r>
    </w:p>
    <w:p w14:paraId="5854A641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Art. 34.</w:t>
      </w:r>
      <w:r w:rsidRPr="00C629D6">
        <w:rPr>
          <w:i/>
          <w:iCs/>
        </w:rPr>
        <w:t xml:space="preserve"> É vedado ao médico deixar de informar ao paciente o diagnóstico, o prognóstico, os</w:t>
      </w:r>
    </w:p>
    <w:p w14:paraId="427ADEC9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riscos e os objetivos do tratamento, salvo quando a comunicação direta possa lhe provocar dano,</w:t>
      </w:r>
    </w:p>
    <w:p w14:paraId="7EC19052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devendo, nesse caso, fazer a comunicação a seu representante legal.</w:t>
      </w:r>
    </w:p>
    <w:p w14:paraId="62CA88AE" w14:textId="77777777" w:rsidR="00B8350A" w:rsidRPr="00C629D6" w:rsidRDefault="00B8350A" w:rsidP="00B8350A">
      <w:pPr>
        <w:spacing w:after="0"/>
        <w:jc w:val="both"/>
        <w:rPr>
          <w:i/>
          <w:iCs/>
        </w:rPr>
      </w:pPr>
    </w:p>
    <w:p w14:paraId="0EEA74D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Lei 8.078 de 11/09/1990 – Código Brasileiro de Defesa do Consumidor: Art. 9º -</w:t>
      </w:r>
      <w:r w:rsidRPr="00C629D6">
        <w:rPr>
          <w:i/>
          <w:iCs/>
        </w:rPr>
        <w:t xml:space="preserve"> O fornecedor</w:t>
      </w:r>
    </w:p>
    <w:p w14:paraId="53906E8F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de produtos ou serviços potencialmente perigosos à saúde ou segurança deverá informar, de</w:t>
      </w:r>
    </w:p>
    <w:p w14:paraId="66EE4EB8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maneira ostensiva e adequada, a respeito da sua nocividade ou periculosidade, sem prejuízo da</w:t>
      </w:r>
    </w:p>
    <w:p w14:paraId="5F4EE2D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adoção de outras medidas cabíveis em cada caso concreto. Art. 39º - É vedado ao fornecedor de</w:t>
      </w:r>
    </w:p>
    <w:p w14:paraId="7060ADC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produtos ou serviços dentre outras práticas abusivas: VI – executar serviços sem a prévia</w:t>
      </w:r>
    </w:p>
    <w:p w14:paraId="47F70E5F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elaboração de orçamento e autorização expressa do consumidor, ressalvadas as decorrentes de</w:t>
      </w:r>
    </w:p>
    <w:p w14:paraId="6BEF2827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práticas anteriores entre as partes.</w:t>
      </w:r>
    </w:p>
    <w:p w14:paraId="50E4519C" w14:textId="77777777" w:rsidR="00B8350A" w:rsidRDefault="00B8350A"/>
    <w:sectPr w:rsidR="00B8350A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13CCC2" w14:textId="77777777" w:rsidR="006530B4" w:rsidRDefault="006530B4" w:rsidP="00136EF1">
      <w:pPr>
        <w:spacing w:after="0" w:line="240" w:lineRule="auto"/>
      </w:pPr>
      <w:r>
        <w:separator/>
      </w:r>
    </w:p>
  </w:endnote>
  <w:endnote w:type="continuationSeparator" w:id="0">
    <w:p w14:paraId="7A22268D" w14:textId="77777777" w:rsidR="006530B4" w:rsidRDefault="006530B4" w:rsidP="00136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33CDF8" w14:textId="2F0CAC8A" w:rsidR="00136EF1" w:rsidRDefault="00136EF1" w:rsidP="00136EF1">
    <w:pPr>
      <w:pStyle w:val="Rodap"/>
      <w:jc w:val="right"/>
      <w:rPr>
        <w:rFonts w:ascii="Trebuchet MS" w:hAnsi="Trebuchet MS"/>
        <w:sz w:val="16"/>
        <w:szCs w:val="16"/>
      </w:rPr>
    </w:pPr>
    <w:r w:rsidRPr="00797CD6">
      <w:rPr>
        <w:rFonts w:ascii="Trebuchet MS" w:hAnsi="Trebuchet MS"/>
        <w:sz w:val="16"/>
        <w:szCs w:val="16"/>
      </w:rPr>
      <w:t>POL-QUAL-04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F462FA" w14:textId="77777777" w:rsidR="006530B4" w:rsidRDefault="006530B4" w:rsidP="00136EF1">
      <w:pPr>
        <w:spacing w:after="0" w:line="240" w:lineRule="auto"/>
      </w:pPr>
      <w:r>
        <w:separator/>
      </w:r>
    </w:p>
  </w:footnote>
  <w:footnote w:type="continuationSeparator" w:id="0">
    <w:p w14:paraId="5DBEC49C" w14:textId="77777777" w:rsidR="006530B4" w:rsidRDefault="006530B4" w:rsidP="00136E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9E13F6"/>
    <w:multiLevelType w:val="hybridMultilevel"/>
    <w:tmpl w:val="5C6648C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50A"/>
    <w:rsid w:val="00136EF1"/>
    <w:rsid w:val="006530B4"/>
    <w:rsid w:val="009A4145"/>
    <w:rsid w:val="009F4148"/>
    <w:rsid w:val="00B8350A"/>
    <w:rsid w:val="00E9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1231F"/>
  <w15:docId w15:val="{C10E0509-B1B2-4A48-8050-8D3E755CC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5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8350A"/>
    <w:pPr>
      <w:ind w:left="720"/>
      <w:contextualSpacing/>
    </w:pPr>
  </w:style>
  <w:style w:type="table" w:styleId="Tabelacomgrade">
    <w:name w:val="Table Grid"/>
    <w:basedOn w:val="Tabelanormal"/>
    <w:uiPriority w:val="39"/>
    <w:rsid w:val="00B83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B8350A"/>
    <w:pPr>
      <w:tabs>
        <w:tab w:val="center" w:pos="4320"/>
        <w:tab w:val="right" w:pos="8640"/>
      </w:tabs>
      <w:spacing w:after="0" w:line="276" w:lineRule="auto"/>
      <w:jc w:val="both"/>
    </w:pPr>
    <w:rPr>
      <w:rFonts w:ascii="Trebuchet MS" w:eastAsia="MS Mincho" w:hAnsi="Trebuchet MS" w:cs="Times New Roman"/>
      <w:kern w:val="0"/>
      <w:sz w:val="20"/>
      <w:szCs w:val="24"/>
      <w:lang w:eastAsia="ja-JP"/>
      <w14:ligatures w14:val="none"/>
    </w:rPr>
  </w:style>
  <w:style w:type="character" w:customStyle="1" w:styleId="CabealhoChar">
    <w:name w:val="Cabeçalho Char"/>
    <w:basedOn w:val="Fontepargpadro"/>
    <w:link w:val="Cabealho"/>
    <w:rsid w:val="00B8350A"/>
    <w:rPr>
      <w:rFonts w:ascii="Trebuchet MS" w:eastAsia="MS Mincho" w:hAnsi="Trebuchet MS" w:cs="Times New Roman"/>
      <w:kern w:val="0"/>
      <w:sz w:val="20"/>
      <w:szCs w:val="24"/>
      <w:lang w:eastAsia="ja-JP"/>
      <w14:ligatures w14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4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4145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qFormat/>
    <w:rsid w:val="00136E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36E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975</Words>
  <Characters>5270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Rauber</dc:creator>
  <cp:lastModifiedBy>Letícia Bohrer</cp:lastModifiedBy>
  <cp:revision>3</cp:revision>
  <dcterms:created xsi:type="dcterms:W3CDTF">2023-09-25T16:07:00Z</dcterms:created>
  <dcterms:modified xsi:type="dcterms:W3CDTF">2023-10-02T13:01:00Z</dcterms:modified>
</cp:coreProperties>
</file>